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95C" w:rsidRPr="009E795C" w:rsidRDefault="009E795C" w:rsidP="009E795C">
      <w:pPr>
        <w:spacing w:after="0" w:line="240" w:lineRule="auto"/>
        <w:ind w:right="98"/>
        <w:jc w:val="center"/>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4 ТӘЖІРИБЕЛІК ЖҰМЫС</w:t>
      </w:r>
    </w:p>
    <w:p w:rsidR="009E795C" w:rsidRPr="009E795C" w:rsidRDefault="009E795C" w:rsidP="009E795C">
      <w:pPr>
        <w:spacing w:after="0" w:line="240" w:lineRule="auto"/>
        <w:ind w:right="98"/>
        <w:jc w:val="center"/>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left="360"/>
        <w:contextualSpacing/>
        <w:jc w:val="center"/>
        <w:rPr>
          <w:rFonts w:ascii="Times New Roman" w:eastAsia="Calibri" w:hAnsi="Times New Roman" w:cs="Times New Roman"/>
          <w:sz w:val="28"/>
          <w:szCs w:val="28"/>
          <w:lang w:val="kk-KZ"/>
        </w:rPr>
      </w:pPr>
      <w:r w:rsidRPr="009E795C">
        <w:rPr>
          <w:rFonts w:ascii="Times New Roman" w:eastAsia="Calibri" w:hAnsi="Times New Roman" w:cs="Times New Roman"/>
          <w:sz w:val="28"/>
          <w:szCs w:val="28"/>
          <w:lang w:val="kk-KZ"/>
        </w:rPr>
        <w:t>АВТОМОБИЛЬ ЖОЛЫНЫҢ БЕРІКТІЛІГІН БАҒАЛАУ ЖӘНЕ АНЫҚТАУ</w:t>
      </w:r>
    </w:p>
    <w:p w:rsidR="009E795C" w:rsidRPr="009E795C" w:rsidRDefault="009E795C" w:rsidP="009E795C">
      <w:pPr>
        <w:spacing w:after="0" w:line="240" w:lineRule="auto"/>
        <w:ind w:left="360"/>
        <w:contextualSpacing/>
        <w:jc w:val="both"/>
        <w:rPr>
          <w:rFonts w:ascii="Times New Roman" w:eastAsia="Calibri" w:hAnsi="Times New Roman" w:cs="Times New Roman"/>
          <w:sz w:val="28"/>
          <w:szCs w:val="28"/>
          <w:lang w:val="kk-KZ"/>
        </w:rPr>
      </w:pPr>
    </w:p>
    <w:p w:rsidR="009E795C" w:rsidRPr="009E795C" w:rsidRDefault="009E795C" w:rsidP="009E795C">
      <w:pPr>
        <w:spacing w:after="0" w:line="240" w:lineRule="auto"/>
        <w:ind w:left="360"/>
        <w:contextualSpacing/>
        <w:jc w:val="center"/>
        <w:rPr>
          <w:rFonts w:ascii="Times New Roman" w:eastAsia="Calibri" w:hAnsi="Times New Roman" w:cs="Times New Roman"/>
          <w:b/>
          <w:sz w:val="28"/>
          <w:szCs w:val="28"/>
          <w:lang w:val="kk-KZ"/>
        </w:rPr>
      </w:pPr>
      <w:r w:rsidRPr="009E795C">
        <w:rPr>
          <w:rFonts w:ascii="Times New Roman" w:eastAsia="Calibri" w:hAnsi="Times New Roman" w:cs="Times New Roman"/>
          <w:b/>
          <w:sz w:val="28"/>
          <w:szCs w:val="28"/>
          <w:lang w:val="kk-KZ"/>
        </w:rPr>
        <w:t>4.1 Жұмыстың мақсаты</w:t>
      </w:r>
    </w:p>
    <w:p w:rsidR="009E795C" w:rsidRPr="009E795C" w:rsidRDefault="009E795C" w:rsidP="009E795C">
      <w:pPr>
        <w:spacing w:after="0" w:line="240" w:lineRule="auto"/>
        <w:ind w:left="360"/>
        <w:contextualSpacing/>
        <w:jc w:val="center"/>
        <w:rPr>
          <w:rFonts w:ascii="Times New Roman" w:eastAsia="Calibri" w:hAnsi="Times New Roman" w:cs="Times New Roman"/>
          <w:b/>
          <w:sz w:val="28"/>
          <w:szCs w:val="28"/>
          <w:lang w:val="kk-KZ"/>
        </w:rPr>
      </w:pPr>
    </w:p>
    <w:p w:rsidR="009E795C" w:rsidRPr="009E795C" w:rsidRDefault="009E795C" w:rsidP="009E795C">
      <w:pPr>
        <w:spacing w:after="0" w:line="240" w:lineRule="auto"/>
        <w:ind w:firstLine="720"/>
        <w:contextualSpacing/>
        <w:jc w:val="both"/>
        <w:rPr>
          <w:rFonts w:ascii="Times New Roman" w:eastAsia="Calibri" w:hAnsi="Times New Roman" w:cs="Times New Roman"/>
          <w:sz w:val="28"/>
          <w:szCs w:val="28"/>
          <w:lang w:val="kk-KZ"/>
        </w:rPr>
      </w:pPr>
      <w:r w:rsidRPr="009E795C">
        <w:rPr>
          <w:rFonts w:ascii="Times New Roman" w:eastAsia="Calibri" w:hAnsi="Times New Roman" w:cs="Times New Roman"/>
          <w:sz w:val="28"/>
          <w:szCs w:val="28"/>
          <w:lang w:val="kk-KZ"/>
        </w:rPr>
        <w:t xml:space="preserve"> Жол жамылғысының беріктілігін анықтау әдісімен танысу, және жол төсемесінің төзімділігін бірілгіш өлшеу (прогибомер) көмегімен бағалау.</w:t>
      </w:r>
    </w:p>
    <w:p w:rsidR="009E795C" w:rsidRPr="009E795C" w:rsidRDefault="009E795C" w:rsidP="009E795C">
      <w:pPr>
        <w:spacing w:after="0" w:line="240" w:lineRule="auto"/>
        <w:ind w:left="360"/>
        <w:contextualSpacing/>
        <w:jc w:val="both"/>
        <w:rPr>
          <w:rFonts w:ascii="Times New Roman" w:eastAsia="Calibri" w:hAnsi="Times New Roman" w:cs="Times New Roman"/>
          <w:sz w:val="28"/>
          <w:szCs w:val="28"/>
          <w:lang w:val="kk-KZ"/>
        </w:rPr>
      </w:pPr>
    </w:p>
    <w:p w:rsidR="009E795C" w:rsidRPr="009E795C" w:rsidRDefault="009E795C" w:rsidP="009E795C">
      <w:pPr>
        <w:spacing w:after="0" w:line="240" w:lineRule="auto"/>
        <w:ind w:left="360"/>
        <w:contextualSpacing/>
        <w:jc w:val="center"/>
        <w:rPr>
          <w:rFonts w:ascii="Times New Roman" w:eastAsia="Calibri" w:hAnsi="Times New Roman" w:cs="Times New Roman"/>
          <w:b/>
          <w:sz w:val="28"/>
          <w:szCs w:val="28"/>
          <w:lang w:val="kk-KZ"/>
        </w:rPr>
      </w:pPr>
      <w:r w:rsidRPr="009E795C">
        <w:rPr>
          <w:rFonts w:ascii="Times New Roman" w:eastAsia="Calibri" w:hAnsi="Times New Roman" w:cs="Times New Roman"/>
          <w:b/>
          <w:sz w:val="28"/>
          <w:szCs w:val="28"/>
          <w:lang w:val="kk-KZ"/>
        </w:rPr>
        <w:t>4.2 Қысқаша теориялық мағлұмат</w:t>
      </w:r>
    </w:p>
    <w:p w:rsidR="009E795C" w:rsidRPr="009E795C" w:rsidRDefault="009E795C" w:rsidP="009E795C">
      <w:pPr>
        <w:spacing w:after="0" w:line="240" w:lineRule="auto"/>
        <w:ind w:left="360"/>
        <w:contextualSpacing/>
        <w:jc w:val="center"/>
        <w:rPr>
          <w:rFonts w:ascii="Times New Roman" w:eastAsia="Calibri" w:hAnsi="Times New Roman" w:cs="Times New Roman"/>
          <w:b/>
          <w:sz w:val="28"/>
          <w:szCs w:val="28"/>
          <w:lang w:val="kk-KZ"/>
        </w:rPr>
      </w:pP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беріктігі автомобиль жолының көлік-пайдалану жағдайының басты маңызды көрсеткіші.</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және жер төсемінің беріктілігі – қарастырылатын конструкциядағы жол төсемесінің атқару қабілеттілігін сипаттайды, серпімділік модулімен бағаланады. Е (мегапаскаль).</w:t>
      </w:r>
    </w:p>
    <w:p w:rsidR="009E795C" w:rsidRPr="009E795C" w:rsidRDefault="009E795C" w:rsidP="009E795C">
      <w:pPr>
        <w:spacing w:after="0" w:line="240" w:lineRule="auto"/>
        <w:ind w:firstLine="720"/>
        <w:contextualSpacing/>
        <w:jc w:val="both"/>
        <w:rPr>
          <w:rFonts w:ascii="Times New Roman" w:eastAsia="Calibri" w:hAnsi="Times New Roman" w:cs="Times New Roman"/>
          <w:sz w:val="28"/>
          <w:szCs w:val="28"/>
          <w:lang w:val="kk-KZ"/>
        </w:rPr>
      </w:pPr>
      <w:r w:rsidRPr="009E795C">
        <w:rPr>
          <w:rFonts w:ascii="Times New Roman" w:eastAsia="Calibri" w:hAnsi="Times New Roman" w:cs="Times New Roman"/>
          <w:sz w:val="28"/>
          <w:szCs w:val="28"/>
          <w:lang w:val="kk-KZ"/>
        </w:rPr>
        <w:t>Жол төсемесінің төзімділік сапасы төселген жердің қысылысуының қарсыласуымен анықталады.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автомобиль доңғалағынан мүмкідігінше үлкен ауданға әсер ететін күшті тараптар, жер негізінің төзімділігін нашарлататын судың кіруін ескерту керек.</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Жұмсалған күшке байланысты жол жамылғы деформациясының үш жағдайы болуы мүмкін.</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Егер күш үлкен емес, жол киімі және жер төсеменің қабаты жақсы нығыздалған болса, жол киімі бұзылмайды тек ғана серпімді деформация пайда болады, яғни жол киімі күштің жерінен келеді де, автомобильдер өткеннен кейін бұрынғы орнына келеді.</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Күштің өсуі немесе жер төзімділігінің уақытша төмендеуі күзгі немесе көктемгі периодта пайда болуынан бірте-бірте пластикалы аз деформация құрылады. Егерде жол киімі нашар күйдегі период ішіндегі олардың жиынтық мәні, бірнеше соңғы мәндерден асып кетсе, жол киімі бұзылады.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киімінің төзімділігі мүмкін болған иіліске, сонымен қатар жол киімінің нашарлау периоды ішінде қолданған күштің санына байланысты.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Өте үлкен күште немесе жер төзімділігінің едәуір нашарлауы кезінде алғамында баяу деформация ары қарай тез артады да, нәтижесінде жол киімі толық бұзылады.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Доңғалақтан келетін қысым әсерінен жол киімі активті аумақ мегінде қысылады, (жердің орын ауыстыруы мүмкін зона), жол киімінің иілісі пайда болады. Бірқатар қисық сызық бетінде «иіліс тостағаны» құрылады.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 xml:space="preserve">Жердің құрылуына берілетін қысым күш таратылатын ауданға байланысты. Жол ішімін қалыңдығының артуымен бұл аудан да артады, ал қысым сәйкесінше азаяды. Өте үлкен дымқыл дамудың әсерінен жер төзімділігінің төмендеуі, әсіресе, көктемгі, күзгі мерзімдерде жол ішімінің </w:t>
      </w:r>
      <w:r w:rsidRPr="009E795C">
        <w:rPr>
          <w:rFonts w:ascii="Times New Roman" w:eastAsia="Times New Roman" w:hAnsi="Times New Roman" w:cs="Times New Roman"/>
          <w:sz w:val="28"/>
          <w:szCs w:val="28"/>
          <w:lang w:val="kk-KZ" w:eastAsia="ru-RU"/>
        </w:rPr>
        <w:lastRenderedPageBreak/>
        <w:t>қалыңдығы қауіпті қысымды қамтамасыз етпейді. Өте ауыр автомобильдер өткен кезде жол киімінде ойылған жерлер пайда болуы мүмкін.</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Осыған байланысты үш-төрт қолайсыз апталардан кейін, жол жөндеу шігер ауыр автомобиль қозғалысын жауып тастайды. Күштің әсерінен жол киімінің қысылуы 2, және тығыздалынуы, жол киімінің төменгі бөлігінде-созылу 3 пайда болады.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киімінің жоғарғы немесе төменгі қабаттарында төзімді материалдардың шектен асуынан сызаттар 9 құрылады.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төменгі қабаттарында материалдардың дұрыс байланыспауынан қайтымсыз деформациялардың пайда болуы мүмкін (пластикалық ағым деп аталады). Мұндай даму жол төсемесінің бұзылуына және деформациясының жиналуына әкеп соғады.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noProof/>
          <w:sz w:val="28"/>
          <w:szCs w:val="20"/>
          <w:lang w:eastAsia="ru-RU"/>
        </w:rPr>
        <w:drawing>
          <wp:anchor distT="0" distB="0" distL="114300" distR="114300" simplePos="0" relativeHeight="251659264" behindDoc="0" locked="0" layoutInCell="1" allowOverlap="1" wp14:anchorId="07A8D272" wp14:editId="729E21CC">
            <wp:simplePos x="0" y="0"/>
            <wp:positionH relativeFrom="column">
              <wp:posOffset>-343535</wp:posOffset>
            </wp:positionH>
            <wp:positionV relativeFrom="paragraph">
              <wp:posOffset>75565</wp:posOffset>
            </wp:positionV>
            <wp:extent cx="6115050" cy="3629025"/>
            <wp:effectExtent l="0" t="0" r="0" b="9525"/>
            <wp:wrapTopAndBottom/>
            <wp:docPr id="1" name="Рисунок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15050" cy="3629025"/>
                    </a:xfrm>
                    <a:prstGeom prst="rect">
                      <a:avLst/>
                    </a:prstGeom>
                    <a:noFill/>
                  </pic:spPr>
                </pic:pic>
              </a:graphicData>
            </a:graphic>
            <wp14:sizeRelH relativeFrom="page">
              <wp14:pctWidth>0</wp14:pctWidth>
            </wp14:sizeRelH>
            <wp14:sizeRelV relativeFrom="page">
              <wp14:pctHeight>0</wp14:pctHeight>
            </wp14:sizeRelV>
          </wp:anchor>
        </w:drawing>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Сурет 4.1 – Жол төсемесінің бұзылулары мен деформацияларының түрлері</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Деформацияның пайда болу ықтималдығы ауа райы факторлары на (температура, дымқылдық) және бір мезгілде доңғалақтардан түсетін күшіке байланысты. Автомобиль жолын пайдалану кезінде барлық деформация алғашында жасырын болады және оның дамуын болжау қиынға соғады. Сондықтан, жылдың қолайсыз мерзімінде бұзылудың алдын алу мақсатында жол төсемесінің беріктілігін профилактикалық бақылаудан өткізу қажет.</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күйін зерртеу жұмысы үш кезеңнен тұрады: дайындық, далалық  және ғылыми өңдеу.</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lastRenderedPageBreak/>
        <w:t>Дайындық периоды барысында барлық бағдар үшін жер төсемесін сиапттайтын қарқындылық және қозғалыс құрамының басқа да көрсеткіштері туралы ақпараттар жинайды.  Ол үшін: тексерілетін жолдың      жоба материалдарын; жер төсемінің топырағы туралы мәліметтерді; жол төсемесінің құрылымы туралы; есептеу кезінде алынған жер төсемінің қатты бөлігінің серпімді модулі және жол төсемесінің жеке құрылымды қабатын; сонымен қатар барлық жол төсемесінің баламалы жобалы серпімді модулі туралы; жол төсемесінің тілігі; жолды салу және жөндеу жұмыстарын жүргізу кезінде қолданылғына мәліметтерді сондай ақ ісінуге бейім жерлер туралы ақпараттарды қолданады.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Дайындық периодында алынған материалдар негізінде алдын ала тексеруді ұйымдастырады, бұрғылау және жол төсемесінің беріктілігін сынайтын жерді белгілеп қояды, өлшеуді өткізу жиілікті, төзімділікті бағалау әдісін таңдайды.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Көп еңбек етуді талап ететін кезең – ол далалық кезең (период). Мұнда бұрғылау және жол төсемесінің беріктілігін өлшеу жұмыстары орындалады.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жамылғы күйін егжей-тегжейлі тексеруден құрастырылған ақаулы тізім (ведомость) бұрғылау орнын таңдау үшін қызмет атқарады. Осыдан соң жамылғы ақауының түрі және оны бұзу деңгейі; жол киімінің жұмыс шарты (қалыңдығы, негіз түрі, дымқылдау сипаты бойынша жер үлгісі, жер төсемінің қатты бөлігі, жоспарда және пішінде орналасуы) маңызды белгі болып табылады. Бұрғылау жол төсемесінің әр қабатына фактіге негізделген қалыңдықты орнату мақсатында 1 м тереңдікке дейін іске асырылады. Жол төсемесінің жеке қабаттарының үлгі материалдарын  егжей-тегжейлі талдау жасауға зертханаға жібертеді.</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Бұрғылаудың нәтижесінде жол төсемесінің жекелеген қабаттарындағы жол төсемесінің гранулометриялық құрамына, сапасына және материалдардың жағдайына байланысты серпімді модуль бағаланады. Скважинаны өлшеу процессі кезінде алынған құрылымды қабаттың есептелініп шығарылған серпімді модулі көлденең енде қаралған барлық жол киімі деформациясының фактіге негізделген баламалы модулі жол төсемесінің қатты емес төзімділік теориясын формула арқылы анықтауға мүмкіндік береді. Серпімді модульден алынған есеп жол төсемесінің фактіге негілделген төзімділігінің шамамен көрсеткіші болуы мүмкін.</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беріктілігін одан да нақтырақ мәнін тікелей жолда далалық жағдайда әртүрлі әдістермен өлшеу жолымен алуға болады. Ережеге сай, есептелінген қолайсыз дымқылд жағдайдағы жыл периодында (бұл көбінесе сәуір, осы айда жер төсемінің қатты бөлігі z=0.75 z</w:t>
      </w:r>
      <w:r w:rsidRPr="009E795C">
        <w:rPr>
          <w:rFonts w:ascii="Times New Roman" w:eastAsia="Times New Roman" w:hAnsi="Times New Roman" w:cs="Times New Roman"/>
          <w:sz w:val="28"/>
          <w:szCs w:val="28"/>
          <w:vertAlign w:val="subscript"/>
          <w:lang w:val="kk-KZ" w:eastAsia="ru-RU"/>
        </w:rPr>
        <w:t>пр</w:t>
      </w:r>
      <w:r w:rsidRPr="009E795C">
        <w:rPr>
          <w:rFonts w:ascii="Times New Roman" w:eastAsia="Times New Roman" w:hAnsi="Times New Roman" w:cs="Times New Roman"/>
          <w:sz w:val="28"/>
          <w:szCs w:val="28"/>
          <w:lang w:val="kk-KZ" w:eastAsia="ru-RU"/>
        </w:rPr>
        <w:t xml:space="preserve"> тереңдікке жібергенде пайда болады. Мұндағы z</w:t>
      </w:r>
      <w:r w:rsidRPr="009E795C">
        <w:rPr>
          <w:rFonts w:ascii="Times New Roman" w:eastAsia="Times New Roman" w:hAnsi="Times New Roman" w:cs="Times New Roman"/>
          <w:sz w:val="28"/>
          <w:szCs w:val="28"/>
          <w:vertAlign w:val="subscript"/>
          <w:lang w:val="kk-KZ" w:eastAsia="ru-RU"/>
        </w:rPr>
        <w:t xml:space="preserve">пр </w:t>
      </w:r>
      <w:r w:rsidRPr="009E795C">
        <w:rPr>
          <w:rFonts w:ascii="Times New Roman" w:eastAsia="Times New Roman" w:hAnsi="Times New Roman" w:cs="Times New Roman"/>
          <w:sz w:val="28"/>
          <w:szCs w:val="28"/>
          <w:lang w:val="kk-KZ" w:eastAsia="ru-RU"/>
        </w:rPr>
        <w:t>қату тереңдігі, м).</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Далалыққа бақылау нүктесіндегі сызықты сынақты да жатқызады. Есеп айырысатын периодта жол құрылғысының серпімді модулінің өзгеру заңдылығын айқындау үшін бақылау нүктесіндегі сынақ күнделікті іске асырылады.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 xml:space="preserve">Сызықты сынақ тексерілетін жолдың бойында ең көп күш түскен қозғалыс жасағының сыртқы қабат жасағында (жамылғы жиегінен 1-1,5 м) </w:t>
      </w:r>
      <w:r w:rsidRPr="009E795C">
        <w:rPr>
          <w:rFonts w:ascii="Times New Roman" w:eastAsia="Times New Roman" w:hAnsi="Times New Roman" w:cs="Times New Roman"/>
          <w:sz w:val="28"/>
          <w:szCs w:val="28"/>
          <w:lang w:val="kk-KZ" w:eastAsia="ru-RU"/>
        </w:rPr>
        <w:lastRenderedPageBreak/>
        <w:t>бойлай бір қалыпты жүргізіледі. Сынақ нәтижесінде бойынша бақылау нүктесінде жамылғы иілісінің күн өткен сайын жалпы тенденциясы көрінгенде сынақ басталады.</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Сипатталатын бөлімді ұзындығы 500 ден 1000 м дейінгі нақты өлшеуді қамтамасыз ету үшін әр кесіндіде 20 өлшеуден өткізіледі.</w:t>
      </w:r>
    </w:p>
    <w:p w:rsidR="009E795C" w:rsidRPr="009E795C" w:rsidRDefault="009E795C" w:rsidP="009E795C">
      <w:pPr>
        <w:spacing w:after="0" w:line="240" w:lineRule="auto"/>
        <w:ind w:firstLine="720"/>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 xml:space="preserve">Жол төсемесінің беріктілігін ұзақтық серпімділік модулімен сипаттайды: </w:t>
      </w:r>
    </w:p>
    <w:p w:rsidR="009E795C" w:rsidRPr="009E795C" w:rsidRDefault="009E795C" w:rsidP="009E795C">
      <w:pPr>
        <w:spacing w:after="0" w:line="240" w:lineRule="auto"/>
        <w:ind w:left="2124" w:firstLine="708"/>
        <w:jc w:val="center"/>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left="2124" w:firstLine="708"/>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Е=PD(l-м</w:t>
      </w:r>
      <w:r w:rsidRPr="009E795C">
        <w:rPr>
          <w:rFonts w:ascii="Times New Roman" w:eastAsia="Times New Roman" w:hAnsi="Times New Roman" w:cs="Times New Roman"/>
          <w:sz w:val="28"/>
          <w:szCs w:val="28"/>
          <w:vertAlign w:val="superscript"/>
          <w:lang w:val="kk-KZ" w:eastAsia="ru-RU"/>
        </w:rPr>
        <w:t>2</w:t>
      </w:r>
      <w:r w:rsidRPr="009E795C">
        <w:rPr>
          <w:rFonts w:ascii="Times New Roman" w:eastAsia="Times New Roman" w:hAnsi="Times New Roman" w:cs="Times New Roman"/>
          <w:sz w:val="28"/>
          <w:szCs w:val="28"/>
          <w:lang w:val="kk-KZ" w:eastAsia="ru-RU"/>
        </w:rPr>
        <w:t>)/l,                                                               (4.1)</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08"/>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мұндағы Р - автомобиль доңғалағынан келетін жол жамылғыдағы салыстырмалы қысым, МПа;</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D – дөңгелек ауданының диаметрі, жамылғымен тең шамалы аудан туйіспесі, см.</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м – Пуассон коэффициенті (0,3).</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l – жол төсемесіндегі майысудың шамасы – салыстырмалы серпімді деформация (иіліс), см.</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PD – есептеу автомобиліне тұрақты шама сондықтан серпімді модульді Е және жол киімі төзімділігінің мәні бойынша бағалауды анықтау үшін иілісті анықтау жеткілікті. 1-3 категориясы жол үшін D шамасына 33 см, ал Р-0,65 МПа тең. Мұндай категорилы жолға есептеу. Автомобиль ретінде көбінесе жүк тиелген МАЗ-500 автомобилін алады.</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Жол киімі төзімділігін өлшеу әдістерін топтастыруға болады: өлшенетін құрылғы арқылы жол киіміне берілген күштің жағдайы бойынша статистикалық (орнықты) және динамикалы (қозғалысты); төзімділікті өлшеу жағдайы бойынша –дискретті, иілісті бір нүктеде жазып алу және үздіксіз, иілісті жазып алу автоматты режимде қозғалыс кезінде бірнеше аралықтан кейін, мысалы 3-6 м.</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Статикалыққа қалыптау (штамповка) сынау әдісі және автомобиль доңғалағымен сынау әдісі жатады.</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Статитикалық дискретті өлшеу әдісі ең көп таралған. Иіліс өлшеуішпен МАДИ әдісін қолданып өлшейді. Күш ретінде МАЗ – 200 -205 -500 -503 таңбалы (марка). А тобына жататын автомобильдерді қолданады. Иілістерді өлшеу аспаптарының ішінде ең көп таралғаны 3,75 м ұзындықтағы ұзын негізгі иіліс өлшеуіш.</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Жамылғының иіліс жүргінші жолы қабатының жолағында автомобильдің қатар доңғалағының арасындағы тұра ортасында өлшеуді өткізеді. Әр жерде 5-10 м-ден кейін 2-3 рет өлшеу өткізіледі.</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Статикалық әдістің әртүрлілігі жоғары нақтылы нивелирдің көмегімен серпімді иілісті өлшеу болып табылады. Бұл аспап сыналатын жерден 5 м арақашықтықта орналасады. Жамылғы иілісі автомобильдің қатар тұрған доңғалақтарының ортасында орналасқан жарық нүкте-таңба бойынша белгіленеді. Жол киімінің иілісін өлшеу үшін, сонымен қатар, лазер сәулесі қолданатын фотоэлектрлі иіліс өлшеуіш пайдаланады.</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lastRenderedPageBreak/>
        <w:tab/>
        <w:t>Соңғы жылдары динамикалық күштегі дискретті әдіс қолданылып жүр. Динамикалық күш қондырғысына жүк белгілі биіктіктен амортизиционды құрылғыға қатты серіппеден немесе доңғалақтан түседі. Осыдан соң қозғалған автомобильдің күшіне тақау аз уақытты (0,2-0,4 с) динамикалық күш пайда болады.</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Жол төсемесінің цемент-бетонды жамылғысы үшін серпімді модульдің өлшемі туралы объективті мәліметтер жоқ болған жағдайда төзімділіктің көрсеткіші ретінде жамылғы иілісі кезіндегі созылу кернеуінің мәнін алуға болады. Осы жағдайдан соң төзімділікті қатты жол киімінің есебі бойынша талап етілген тәсілнамадағы (инструкциядағы) қалыңдықпен тәжірибедегі жамылғы қалындығын салыстыру жолымен бағалауға рұқсат етіледі. Қатты емес жол төсемесінің төзімділігін аспаптар және төзімділікті сынайтын қондырғылар толықтай жоқ болған жағдайда аналогиялық жақындаумен байқауға болады. Мұндай жағдайда жол киімінің төзімділігін есеппен бағалауы мүмкін. Ол үшін жол төсемесін ашып, жер төсемінің қатты бөлігін және әр қабаттың сипатымен қалыңдығын анықтау қажет. Содан соң әр қабаттың серпімді модулінің мәнін алып, белгілі әдіспен қатты емес жол киімінің төзімділігінің себебі бойынша төзімділікті анықтау керек.</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Серпімді модульді өлшеуге анықталынған мәліметтер жол киімінің сызықтық графигіне жазылады. Осыдан кейін жол киімінің төзімділігінің запас (қор) еселігі есептелінеді:</w:t>
      </w:r>
    </w:p>
    <w:p w:rsidR="009E795C" w:rsidRPr="009E795C" w:rsidRDefault="009E795C" w:rsidP="009E795C">
      <w:pPr>
        <w:spacing w:after="0" w:line="240" w:lineRule="auto"/>
        <w:jc w:val="center"/>
        <w:rPr>
          <w:rFonts w:ascii="Times New Roman" w:eastAsia="Times New Roman" w:hAnsi="Times New Roman" w:cs="Times New Roman"/>
          <w:sz w:val="28"/>
          <w:szCs w:val="28"/>
          <w:lang w:val="kk-KZ" w:eastAsia="ru-RU"/>
        </w:rPr>
      </w:pPr>
    </w:p>
    <w:p w:rsidR="009E795C" w:rsidRPr="009E795C" w:rsidRDefault="009E795C" w:rsidP="009E795C">
      <w:pPr>
        <w:tabs>
          <w:tab w:val="center" w:pos="4677"/>
          <w:tab w:val="right" w:pos="9355"/>
        </w:tabs>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К</w:t>
      </w:r>
      <w:r w:rsidRPr="009E795C">
        <w:rPr>
          <w:rFonts w:ascii="Times New Roman" w:eastAsia="Times New Roman" w:hAnsi="Times New Roman" w:cs="Times New Roman"/>
          <w:sz w:val="28"/>
          <w:szCs w:val="28"/>
          <w:vertAlign w:val="subscript"/>
          <w:lang w:val="kk-KZ" w:eastAsia="ru-RU"/>
        </w:rPr>
        <w:t>з</w:t>
      </w:r>
      <w:r w:rsidRPr="009E795C">
        <w:rPr>
          <w:rFonts w:ascii="Times New Roman" w:eastAsia="Times New Roman" w:hAnsi="Times New Roman" w:cs="Times New Roman"/>
          <w:sz w:val="28"/>
          <w:szCs w:val="28"/>
          <w:lang w:val="kk-KZ" w:eastAsia="ru-RU"/>
        </w:rPr>
        <w:t>=Е</w:t>
      </w:r>
      <w:r w:rsidRPr="009E795C">
        <w:rPr>
          <w:rFonts w:ascii="Times New Roman" w:eastAsia="Times New Roman" w:hAnsi="Times New Roman" w:cs="Times New Roman"/>
          <w:sz w:val="28"/>
          <w:szCs w:val="28"/>
          <w:vertAlign w:val="subscript"/>
          <w:lang w:val="kk-KZ" w:eastAsia="ru-RU"/>
        </w:rPr>
        <w:t>ф</w:t>
      </w:r>
      <w:r w:rsidRPr="009E795C">
        <w:rPr>
          <w:rFonts w:ascii="Times New Roman" w:eastAsia="Times New Roman" w:hAnsi="Times New Roman" w:cs="Times New Roman"/>
          <w:sz w:val="28"/>
          <w:szCs w:val="28"/>
          <w:lang w:val="kk-KZ" w:eastAsia="ru-RU"/>
        </w:rPr>
        <w:t>/Е</w:t>
      </w:r>
      <w:r w:rsidRPr="009E795C">
        <w:rPr>
          <w:rFonts w:ascii="Times New Roman" w:eastAsia="Times New Roman" w:hAnsi="Times New Roman" w:cs="Times New Roman"/>
          <w:sz w:val="28"/>
          <w:szCs w:val="28"/>
          <w:vertAlign w:val="subscript"/>
          <w:lang w:val="kk-KZ" w:eastAsia="ru-RU"/>
        </w:rPr>
        <w:t>тр</w:t>
      </w:r>
      <w:r w:rsidRPr="009E795C">
        <w:rPr>
          <w:rFonts w:ascii="Times New Roman" w:eastAsia="Times New Roman" w:hAnsi="Times New Roman" w:cs="Times New Roman"/>
          <w:sz w:val="28"/>
          <w:szCs w:val="28"/>
          <w:vertAlign w:val="subscript"/>
          <w:lang w:val="kk-KZ" w:eastAsia="ru-RU"/>
        </w:rPr>
        <w:tab/>
      </w:r>
      <w:r w:rsidRPr="009E795C">
        <w:rPr>
          <w:rFonts w:ascii="Times New Roman" w:eastAsia="Times New Roman" w:hAnsi="Times New Roman" w:cs="Times New Roman"/>
          <w:sz w:val="28"/>
          <w:szCs w:val="28"/>
          <w:lang w:val="kk-KZ" w:eastAsia="ru-RU"/>
        </w:rPr>
        <w:t>(4.2)</w:t>
      </w:r>
    </w:p>
    <w:p w:rsidR="009E795C" w:rsidRPr="009E795C" w:rsidRDefault="009E795C" w:rsidP="009E795C">
      <w:pPr>
        <w:spacing w:after="0" w:line="240" w:lineRule="auto"/>
        <w:rPr>
          <w:rFonts w:ascii="Times New Roman" w:eastAsia="Times New Roman" w:hAnsi="Times New Roman" w:cs="Times New Roman"/>
          <w:sz w:val="28"/>
          <w:szCs w:val="28"/>
          <w:vertAlign w:val="subscript"/>
          <w:lang w:val="kk-KZ" w:eastAsia="ru-RU"/>
        </w:rPr>
      </w:pPr>
      <w:r w:rsidRPr="009E795C">
        <w:rPr>
          <w:rFonts w:ascii="Times New Roman" w:eastAsia="Times New Roman" w:hAnsi="Times New Roman" w:cs="Times New Roman"/>
          <w:sz w:val="28"/>
          <w:szCs w:val="28"/>
          <w:vertAlign w:val="subscript"/>
          <w:lang w:val="kk-KZ" w:eastAsia="ru-RU"/>
        </w:rPr>
        <w:t xml:space="preserve">   </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vertAlign w:val="subscript"/>
          <w:lang w:val="kk-KZ" w:eastAsia="ru-RU"/>
        </w:rPr>
        <w:tab/>
      </w:r>
      <w:r w:rsidRPr="009E795C">
        <w:rPr>
          <w:rFonts w:ascii="Times New Roman" w:eastAsia="Times New Roman" w:hAnsi="Times New Roman" w:cs="Times New Roman"/>
          <w:sz w:val="28"/>
          <w:szCs w:val="28"/>
          <w:lang w:val="kk-KZ" w:eastAsia="ru-RU"/>
        </w:rPr>
        <w:t>Мұндағы, Е</w:t>
      </w:r>
      <w:r w:rsidRPr="009E795C">
        <w:rPr>
          <w:rFonts w:ascii="Times New Roman" w:eastAsia="Times New Roman" w:hAnsi="Times New Roman" w:cs="Times New Roman"/>
          <w:sz w:val="28"/>
          <w:szCs w:val="28"/>
          <w:vertAlign w:val="subscript"/>
          <w:lang w:val="kk-KZ" w:eastAsia="ru-RU"/>
        </w:rPr>
        <w:t xml:space="preserve">ф </w:t>
      </w:r>
      <w:r w:rsidRPr="009E795C">
        <w:rPr>
          <w:rFonts w:ascii="Times New Roman" w:eastAsia="Times New Roman" w:hAnsi="Times New Roman" w:cs="Times New Roman"/>
          <w:sz w:val="28"/>
          <w:szCs w:val="28"/>
          <w:lang w:val="kk-KZ" w:eastAsia="ru-RU"/>
        </w:rPr>
        <w:t>– жол киімі төзімділігінің фактіге негізделгенін көрсететін баламалы серпімді модуль.</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Е</w:t>
      </w:r>
      <w:r w:rsidRPr="009E795C">
        <w:rPr>
          <w:rFonts w:ascii="Times New Roman" w:eastAsia="Times New Roman" w:hAnsi="Times New Roman" w:cs="Times New Roman"/>
          <w:sz w:val="28"/>
          <w:szCs w:val="28"/>
          <w:vertAlign w:val="subscript"/>
          <w:lang w:val="kk-KZ" w:eastAsia="ru-RU"/>
        </w:rPr>
        <w:t xml:space="preserve">тр </w:t>
      </w:r>
      <w:r w:rsidRPr="009E795C">
        <w:rPr>
          <w:rFonts w:ascii="Times New Roman" w:eastAsia="Times New Roman" w:hAnsi="Times New Roman" w:cs="Times New Roman"/>
          <w:sz w:val="28"/>
          <w:szCs w:val="28"/>
          <w:lang w:val="kk-KZ" w:eastAsia="ru-RU"/>
        </w:rPr>
        <w:t>– жол төзімділігінің қарқынды қозғалысы және фактілі құрамы бойынша сипатталатын, талап етілген баламалы серпімді модуль.</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К</w:t>
      </w:r>
      <w:r w:rsidRPr="009E795C">
        <w:rPr>
          <w:rFonts w:ascii="Times New Roman" w:eastAsia="Times New Roman" w:hAnsi="Times New Roman" w:cs="Times New Roman"/>
          <w:sz w:val="28"/>
          <w:szCs w:val="28"/>
          <w:vertAlign w:val="subscript"/>
          <w:lang w:val="kk-KZ" w:eastAsia="ru-RU"/>
        </w:rPr>
        <w:t>з</w:t>
      </w:r>
      <w:r w:rsidRPr="009E795C">
        <w:rPr>
          <w:rFonts w:ascii="Times New Roman" w:eastAsia="Times New Roman" w:hAnsi="Times New Roman" w:cs="Times New Roman"/>
          <w:sz w:val="28"/>
          <w:szCs w:val="28"/>
          <w:lang w:val="kk-KZ" w:eastAsia="ru-RU"/>
        </w:rPr>
        <w:t xml:space="preserve"> –мәні бойынша жол киімін нығайтуды есептен шығаруға болады. </w:t>
      </w:r>
    </w:p>
    <w:p w:rsidR="009E795C" w:rsidRPr="009E795C" w:rsidRDefault="009E795C" w:rsidP="009E795C">
      <w:pPr>
        <w:spacing w:after="0" w:line="240" w:lineRule="auto"/>
        <w:ind w:firstLine="708"/>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Осыдан соң жолдың ұзындығы бойынша К</w:t>
      </w:r>
      <w:r w:rsidRPr="009E795C">
        <w:rPr>
          <w:rFonts w:ascii="Times New Roman" w:eastAsia="Times New Roman" w:hAnsi="Times New Roman" w:cs="Times New Roman"/>
          <w:sz w:val="28"/>
          <w:szCs w:val="28"/>
          <w:vertAlign w:val="subscript"/>
          <w:lang w:val="kk-KZ" w:eastAsia="ru-RU"/>
        </w:rPr>
        <w:t>з</w:t>
      </w:r>
      <w:r w:rsidRPr="009E795C">
        <w:rPr>
          <w:rFonts w:ascii="Times New Roman" w:eastAsia="Times New Roman" w:hAnsi="Times New Roman" w:cs="Times New Roman"/>
          <w:sz w:val="28"/>
          <w:szCs w:val="28"/>
          <w:lang w:val="kk-KZ" w:eastAsia="ru-RU"/>
        </w:rPr>
        <w:t xml:space="preserve"> еселігінің өзгеруін талдайды да, бөлімдерге бөледі К</w:t>
      </w:r>
      <w:r w:rsidRPr="009E795C">
        <w:rPr>
          <w:rFonts w:ascii="Times New Roman" w:eastAsia="Times New Roman" w:hAnsi="Times New Roman" w:cs="Times New Roman"/>
          <w:sz w:val="28"/>
          <w:szCs w:val="28"/>
          <w:vertAlign w:val="subscript"/>
          <w:lang w:val="kk-KZ" w:eastAsia="ru-RU"/>
        </w:rPr>
        <w:t>з</w:t>
      </w:r>
      <w:r w:rsidRPr="009E795C">
        <w:rPr>
          <w:rFonts w:ascii="Times New Roman" w:eastAsia="Times New Roman" w:hAnsi="Times New Roman" w:cs="Times New Roman"/>
          <w:sz w:val="28"/>
          <w:szCs w:val="28"/>
          <w:lang w:val="kk-KZ" w:eastAsia="ru-RU"/>
        </w:rPr>
        <w:t xml:space="preserve"> &gt;1; К</w:t>
      </w:r>
      <w:r w:rsidRPr="009E795C">
        <w:rPr>
          <w:rFonts w:ascii="Times New Roman" w:eastAsia="Times New Roman" w:hAnsi="Times New Roman" w:cs="Times New Roman"/>
          <w:sz w:val="28"/>
          <w:szCs w:val="28"/>
          <w:vertAlign w:val="subscript"/>
          <w:lang w:val="kk-KZ" w:eastAsia="ru-RU"/>
        </w:rPr>
        <w:t>з</w:t>
      </w:r>
      <w:r w:rsidRPr="009E795C">
        <w:rPr>
          <w:rFonts w:ascii="Times New Roman" w:eastAsia="Times New Roman" w:hAnsi="Times New Roman" w:cs="Times New Roman"/>
          <w:sz w:val="28"/>
          <w:szCs w:val="28"/>
          <w:lang w:val="kk-KZ" w:eastAsia="ru-RU"/>
        </w:rPr>
        <w:t>=1; К</w:t>
      </w:r>
      <w:r w:rsidRPr="009E795C">
        <w:rPr>
          <w:rFonts w:ascii="Times New Roman" w:eastAsia="Times New Roman" w:hAnsi="Times New Roman" w:cs="Times New Roman"/>
          <w:sz w:val="28"/>
          <w:szCs w:val="28"/>
          <w:vertAlign w:val="subscript"/>
          <w:lang w:val="kk-KZ" w:eastAsia="ru-RU"/>
        </w:rPr>
        <w:t>з</w:t>
      </w:r>
      <w:r w:rsidRPr="009E795C">
        <w:rPr>
          <w:rFonts w:ascii="Times New Roman" w:eastAsia="Times New Roman" w:hAnsi="Times New Roman" w:cs="Times New Roman"/>
          <w:sz w:val="28"/>
          <w:szCs w:val="28"/>
          <w:lang w:val="kk-KZ" w:eastAsia="ru-RU"/>
        </w:rPr>
        <w:t>&lt;1. Әр бөлімнің жол киімі төзімділігінің қор еселігінің төмендеуін тексереді. Ол үшін жолдың жүк кернеулігінің өзгеруін қаралған жобамен салыстыру арқылы анаықтау керек.</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left="705"/>
        <w:contextualSpacing/>
        <w:jc w:val="center"/>
        <w:rPr>
          <w:rFonts w:ascii="Times New Roman" w:eastAsia="Calibri" w:hAnsi="Times New Roman" w:cs="Times New Roman"/>
          <w:b/>
          <w:sz w:val="28"/>
          <w:szCs w:val="28"/>
          <w:lang w:val="kk-KZ"/>
        </w:rPr>
      </w:pPr>
      <w:r w:rsidRPr="009E795C">
        <w:rPr>
          <w:rFonts w:ascii="Times New Roman" w:eastAsia="Calibri" w:hAnsi="Times New Roman" w:cs="Times New Roman"/>
          <w:b/>
          <w:sz w:val="28"/>
          <w:szCs w:val="28"/>
          <w:lang w:val="kk-KZ"/>
        </w:rPr>
        <w:t>4.3 Жұмысты өткізу әдісі</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05"/>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жамылғысының иілісін ұзын негізді иін тіректі иіліс өлшеуішпен анықтайды. Иіліс өлшеуіште шарикті мойынтіректің өсінде 4 еркін айналатын құрама иінтірегі 2 бар. Ол тұрқаның (корпустың) тірек бөлігінде бекітілген. Иінтіректің соңында қуыс бұрғы 5, ал басқа соңында орын ауыстырудың меңзерлі көрсеткіші 1 бекітілген. Орын ауыстыру көрсеткіші тірек бөлігінің тұрқы 3 және иінтірек арасындағы саңылаудың шамасын алады.</w:t>
      </w:r>
    </w:p>
    <w:p w:rsidR="009E795C" w:rsidRPr="009E795C" w:rsidRDefault="009E795C" w:rsidP="009E795C">
      <w:pPr>
        <w:spacing w:after="0" w:line="240" w:lineRule="auto"/>
        <w:ind w:firstLine="705"/>
        <w:jc w:val="both"/>
        <w:rPr>
          <w:rFonts w:ascii="Times New Roman" w:eastAsia="Times New Roman" w:hAnsi="Times New Roman" w:cs="Times New Roman"/>
          <w:sz w:val="28"/>
          <w:szCs w:val="20"/>
          <w:lang w:val="kk-KZ" w:eastAsia="ru-RU"/>
        </w:rPr>
      </w:pPr>
      <w:r w:rsidRPr="009E795C">
        <w:rPr>
          <w:rFonts w:ascii="Times New Roman" w:eastAsia="Times New Roman" w:hAnsi="Times New Roman" w:cs="Times New Roman"/>
          <w:noProof/>
          <w:sz w:val="28"/>
          <w:szCs w:val="20"/>
          <w:lang w:eastAsia="ru-RU"/>
        </w:rPr>
        <w:lastRenderedPageBreak/>
        <w:drawing>
          <wp:inline distT="0" distB="0" distL="0" distR="0" wp14:anchorId="37838CC4" wp14:editId="4CBC0635">
            <wp:extent cx="5715000" cy="3810000"/>
            <wp:effectExtent l="0" t="0" r="0" b="0"/>
            <wp:docPr id="2" name="Рисунок 2" descr="ДУ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У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rsidR="009E795C" w:rsidRPr="009E795C" w:rsidRDefault="009E795C" w:rsidP="009E795C">
      <w:pPr>
        <w:spacing w:after="0" w:line="240" w:lineRule="auto"/>
        <w:ind w:firstLine="705"/>
        <w:jc w:val="both"/>
        <w:rPr>
          <w:rFonts w:ascii="Times New Roman" w:eastAsia="Times New Roman" w:hAnsi="Times New Roman" w:cs="Times New Roman"/>
          <w:sz w:val="28"/>
          <w:szCs w:val="20"/>
          <w:lang w:val="kk-KZ" w:eastAsia="ru-RU"/>
        </w:rPr>
      </w:pPr>
    </w:p>
    <w:p w:rsidR="009E795C" w:rsidRPr="009E795C" w:rsidRDefault="009E795C" w:rsidP="009E795C">
      <w:pPr>
        <w:spacing w:after="0" w:line="264" w:lineRule="auto"/>
        <w:jc w:val="both"/>
        <w:rPr>
          <w:rFonts w:ascii="Times New Roman" w:eastAsia="Times New Roman" w:hAnsi="Times New Roman" w:cs="Times New Roman"/>
          <w:sz w:val="28"/>
          <w:szCs w:val="20"/>
          <w:lang w:val="kk-KZ" w:eastAsia="ru-RU"/>
        </w:rPr>
      </w:pPr>
      <w:r w:rsidRPr="009E795C">
        <w:rPr>
          <w:rFonts w:ascii="Times New Roman" w:eastAsia="Times New Roman" w:hAnsi="Times New Roman" w:cs="Times New Roman"/>
          <w:sz w:val="28"/>
          <w:szCs w:val="20"/>
          <w:lang w:val="kk-KZ" w:eastAsia="ru-RU"/>
        </w:rPr>
        <w:t>1 – ауысулардың бағыттық өлшеу аспабы; 2 – құрамды рычагы; 3 –тіреу бөлігінің  корпусы; 4 – ось; 5 – қуыс.</w:t>
      </w:r>
    </w:p>
    <w:p w:rsidR="009E795C" w:rsidRPr="009E795C" w:rsidRDefault="009E795C" w:rsidP="009E795C">
      <w:pPr>
        <w:spacing w:after="0" w:line="264" w:lineRule="auto"/>
        <w:ind w:firstLine="709"/>
        <w:jc w:val="both"/>
        <w:rPr>
          <w:rFonts w:ascii="Times New Roman" w:eastAsia="Times New Roman" w:hAnsi="Times New Roman" w:cs="Times New Roman"/>
          <w:sz w:val="28"/>
          <w:szCs w:val="20"/>
          <w:lang w:val="kk-KZ" w:eastAsia="ru-RU"/>
        </w:rPr>
      </w:pPr>
    </w:p>
    <w:p w:rsidR="009E795C" w:rsidRPr="009E795C" w:rsidRDefault="009E795C" w:rsidP="009E795C">
      <w:pPr>
        <w:spacing w:after="0" w:line="264" w:lineRule="auto"/>
        <w:jc w:val="center"/>
        <w:rPr>
          <w:rFonts w:ascii="Times New Roman" w:eastAsia="Times New Roman" w:hAnsi="Times New Roman" w:cs="Times New Roman"/>
          <w:sz w:val="28"/>
          <w:szCs w:val="20"/>
          <w:lang w:val="kk-KZ" w:eastAsia="ru-RU"/>
        </w:rPr>
      </w:pPr>
      <w:r w:rsidRPr="009E795C">
        <w:rPr>
          <w:rFonts w:ascii="Times New Roman" w:eastAsia="Times New Roman" w:hAnsi="Times New Roman" w:cs="Times New Roman"/>
          <w:sz w:val="28"/>
          <w:szCs w:val="20"/>
          <w:lang w:val="kk-KZ" w:eastAsia="ru-RU"/>
        </w:rPr>
        <w:t>Сурет 4.2 – МАДИ прогибомерінің сұлбасы</w:t>
      </w:r>
    </w:p>
    <w:p w:rsidR="009E795C" w:rsidRPr="009E795C" w:rsidRDefault="009E795C" w:rsidP="009E795C">
      <w:pPr>
        <w:spacing w:after="0" w:line="240" w:lineRule="auto"/>
        <w:ind w:firstLine="705"/>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05"/>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төзімділігін бағалау кезінде жүк тиелген автомобиль доңғалақтағы есептелінген қысыммен өлшенген орынға тоқтатылады. Қуыс бұрғы табан тіреумен жүк тиелген автомобильдің қатар тұрған доңғалақтарының арасына артқы осьтің тура ортасына келетіндей етіп иіліс өлшеуіш аспабы орнатылады. Содаң соң жамылғыға сыны тәрізді тіректі төселгіш қондырылады. Ол үшін еңіс беті өлшеуіш көрсеткіш өзегінің  аяғымен түйіскеге кіру керек. Өлшеу нүктесінде автомобиль көрсеткіштегі есептеу 10 с-та 0,005 мм-ге өзгермегенге дейін тұрады. Осыдан кейін автомобиль 5 м қашықтықта алға қарай жылжиды. Көрсеткіш бойынша есептеу автомобиль жүріп өткеннен кейін 10 с ішінде 0,005 мм-ге өзгермесе, журналға жазып отырады. Автомобиль өткенге дейін және өткеннен кейінгі көрсеткіш бойынша қосарланған айырмышылықты есептеу берілген нүктедегі жол киімінің серпімді иілісіне сәйкес келеді.</w:t>
      </w:r>
    </w:p>
    <w:p w:rsidR="009E795C" w:rsidRPr="009E795C" w:rsidRDefault="009E795C" w:rsidP="009E795C">
      <w:pPr>
        <w:spacing w:after="0" w:line="240" w:lineRule="auto"/>
        <w:ind w:firstLine="705"/>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Жол төсемесінің иілу шамасы мына формуламен анықталады:</w:t>
      </w:r>
    </w:p>
    <w:p w:rsidR="009E795C" w:rsidRPr="009E795C" w:rsidRDefault="009E795C" w:rsidP="009E795C">
      <w:pPr>
        <w:spacing w:after="0" w:line="240" w:lineRule="auto"/>
        <w:ind w:firstLine="705"/>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ind w:firstLine="705"/>
        <w:jc w:val="center"/>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l=2(i-i</w:t>
      </w:r>
      <w:r w:rsidRPr="009E795C">
        <w:rPr>
          <w:rFonts w:ascii="Times New Roman" w:eastAsia="Times New Roman" w:hAnsi="Times New Roman" w:cs="Times New Roman"/>
          <w:sz w:val="28"/>
          <w:szCs w:val="28"/>
          <w:vertAlign w:val="subscript"/>
          <w:lang w:val="kk-KZ" w:eastAsia="ru-RU"/>
        </w:rPr>
        <w:t>0</w:t>
      </w:r>
      <w:r w:rsidRPr="009E795C">
        <w:rPr>
          <w:rFonts w:ascii="Times New Roman" w:eastAsia="Times New Roman" w:hAnsi="Times New Roman" w:cs="Times New Roman"/>
          <w:sz w:val="28"/>
          <w:szCs w:val="28"/>
          <w:lang w:val="kk-KZ" w:eastAsia="ru-RU"/>
        </w:rPr>
        <w:t>)</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мұндағы  i, i</w:t>
      </w:r>
      <w:r w:rsidRPr="009E795C">
        <w:rPr>
          <w:rFonts w:ascii="Times New Roman" w:eastAsia="Times New Roman" w:hAnsi="Times New Roman" w:cs="Times New Roman"/>
          <w:sz w:val="28"/>
          <w:szCs w:val="28"/>
          <w:vertAlign w:val="subscript"/>
          <w:lang w:val="kk-KZ" w:eastAsia="ru-RU"/>
        </w:rPr>
        <w:t xml:space="preserve">0 </w:t>
      </w:r>
      <w:r w:rsidRPr="009E795C">
        <w:rPr>
          <w:rFonts w:ascii="Times New Roman" w:eastAsia="Times New Roman" w:hAnsi="Times New Roman" w:cs="Times New Roman"/>
          <w:sz w:val="28"/>
          <w:szCs w:val="28"/>
          <w:lang w:val="kk-KZ" w:eastAsia="ru-RU"/>
        </w:rPr>
        <w:t>- индикатор бойынша алынған қорытынды есеп; см.</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Ары қарай ұзақ серпімді модульдің 4.1 формуламен, жол төсемесінің төзімділігінің қор еселігінің 4.2 формуламен есептейді.</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lastRenderedPageBreak/>
        <w:tab/>
        <w:t>Өлшеу нәтижелері бойынша жол төсемесі беріктілігінің сызықты графигін салады.</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ab/>
        <w:t>Бұл график ілінісу еселігі мен тегістіктің графиктеріне ұқсас болып келеді.</w:t>
      </w:r>
    </w:p>
    <w:p w:rsidR="009E795C" w:rsidRPr="009E795C" w:rsidRDefault="009E795C" w:rsidP="009E795C">
      <w:pPr>
        <w:spacing w:after="0" w:line="240" w:lineRule="auto"/>
        <w:jc w:val="both"/>
        <w:rPr>
          <w:rFonts w:ascii="Times New Roman" w:eastAsia="Times New Roman" w:hAnsi="Times New Roman" w:cs="Times New Roman"/>
          <w:sz w:val="28"/>
          <w:szCs w:val="28"/>
          <w:lang w:val="kk-KZ" w:eastAsia="ru-RU"/>
        </w:rPr>
      </w:pPr>
    </w:p>
    <w:p w:rsidR="009E795C" w:rsidRPr="009E795C" w:rsidRDefault="009E795C" w:rsidP="009E795C">
      <w:pPr>
        <w:spacing w:after="0" w:line="240" w:lineRule="auto"/>
        <w:jc w:val="center"/>
        <w:rPr>
          <w:rFonts w:ascii="Times New Roman" w:eastAsia="Times New Roman" w:hAnsi="Times New Roman" w:cs="Times New Roman"/>
          <w:b/>
          <w:sz w:val="28"/>
          <w:szCs w:val="28"/>
          <w:lang w:val="kk-KZ" w:eastAsia="ru-RU"/>
        </w:rPr>
      </w:pPr>
      <w:r w:rsidRPr="009E795C">
        <w:rPr>
          <w:rFonts w:ascii="Times New Roman" w:eastAsia="Times New Roman" w:hAnsi="Times New Roman" w:cs="Times New Roman"/>
          <w:b/>
          <w:sz w:val="28"/>
          <w:szCs w:val="28"/>
          <w:lang w:val="kk-KZ" w:eastAsia="ru-RU"/>
        </w:rPr>
        <w:t>4.4 Бақылау сұрақтары</w:t>
      </w:r>
    </w:p>
    <w:p w:rsidR="009E795C" w:rsidRPr="009E795C" w:rsidRDefault="009E795C" w:rsidP="009E795C">
      <w:pPr>
        <w:spacing w:after="0" w:line="240" w:lineRule="auto"/>
        <w:jc w:val="center"/>
        <w:rPr>
          <w:rFonts w:ascii="Times New Roman" w:eastAsia="Times New Roman" w:hAnsi="Times New Roman" w:cs="Times New Roman"/>
          <w:b/>
          <w:sz w:val="28"/>
          <w:szCs w:val="28"/>
          <w:lang w:val="kk-KZ" w:eastAsia="ru-RU"/>
        </w:rPr>
      </w:pP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1 Жол жамылғысы мен жер төсемесінің төзімділігі дегеніміз не?</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2 Жер төсемесінің төзімділік сапасы немен анықталынады?</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3 Жол жамылғысы мен жер төсемесінің мүмкін болатын деформациялары?</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4 Дайындық кезеңінде жол жамылғысын зерттеуге байланысты қандай жұмыстар жүргізіледі?</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5 Далалық кезеңде қандай жұмыстар өткізіледі?</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6 Қай кезеңде жол жамылғысының төзімділігін үздіксіз өлшейді?</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7 Далалық кезеңде сынаудың қандай  түрлері өткізіледі?</w:t>
      </w:r>
    </w:p>
    <w:p w:rsidR="009E795C" w:rsidRPr="009E795C" w:rsidRDefault="009E795C" w:rsidP="009E795C">
      <w:pPr>
        <w:spacing w:after="0" w:line="240" w:lineRule="auto"/>
        <w:rPr>
          <w:rFonts w:ascii="Times New Roman" w:eastAsia="Times New Roman" w:hAnsi="Times New Roman" w:cs="Times New Roman"/>
          <w:sz w:val="28"/>
          <w:szCs w:val="28"/>
          <w:lang w:val="kk-KZ" w:eastAsia="ru-RU"/>
        </w:rPr>
      </w:pPr>
      <w:r w:rsidRPr="009E795C">
        <w:rPr>
          <w:rFonts w:ascii="Times New Roman" w:eastAsia="Times New Roman" w:hAnsi="Times New Roman" w:cs="Times New Roman"/>
          <w:sz w:val="28"/>
          <w:szCs w:val="28"/>
          <w:lang w:val="kk-KZ" w:eastAsia="ru-RU"/>
        </w:rPr>
        <w:t>8 Жол төсемесінің төзімділіг немен сипатталады және ненің көмегімен анықталынады?</w:t>
      </w:r>
    </w:p>
    <w:p w:rsidR="009E795C" w:rsidRPr="009E795C" w:rsidRDefault="009E795C" w:rsidP="009E795C">
      <w:pPr>
        <w:spacing w:after="0" w:line="264" w:lineRule="auto"/>
        <w:rPr>
          <w:rFonts w:ascii="Times New Roman" w:eastAsia="Times New Roman" w:hAnsi="Times New Roman" w:cs="Times New Roman"/>
          <w:sz w:val="28"/>
          <w:szCs w:val="20"/>
          <w:lang w:val="kk-KZ" w:eastAsia="ru-RU"/>
        </w:rPr>
      </w:pPr>
    </w:p>
    <w:p w:rsidR="004C501C" w:rsidRDefault="004C501C">
      <w:bookmarkStart w:id="0" w:name="_GoBack"/>
      <w:bookmarkEnd w:id="0"/>
    </w:p>
    <w:sectPr w:rsidR="004C50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555"/>
    <w:rsid w:val="004C501C"/>
    <w:rsid w:val="009E795C"/>
    <w:rsid w:val="00BD25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795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79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E795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E79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98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1943</Words>
  <Characters>11081</Characters>
  <Application>Microsoft Office Word</Application>
  <DocSecurity>0</DocSecurity>
  <Lines>92</Lines>
  <Paragraphs>25</Paragraphs>
  <ScaleCrop>false</ScaleCrop>
  <Company>SPecialiST RePack</Company>
  <LinksUpToDate>false</LinksUpToDate>
  <CharactersWithSpaces>12999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2020-10-06T04:11:00Z</dcterms:created>
  <dcterms:modified xsi:type="dcterms:W3CDTF">2020-10-06T04:11:00Z</dcterms:modified>
</cp:coreProperties>
</file>